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142" w:hanging="425"/>
        <w:jc w:val="center"/>
        <w:outlineLvl w:val="0"/>
        <w:rPr>
          <w:rFonts w:eastAsia="Times New Roman"/>
          <w:b/>
          <w:b/>
          <w:caps/>
          <w:lang w:eastAsia="ru-RU"/>
        </w:rPr>
      </w:pPr>
      <w:r>
        <w:rPr>
          <w:rFonts w:eastAsia="Times New Roman"/>
          <w:b/>
          <w:caps/>
          <w:lang w:eastAsia="ru-RU"/>
        </w:rPr>
        <w:t>ДОГОВОР поставки № П-__-__- 20</w:t>
      </w:r>
    </w:p>
    <w:p>
      <w:pPr>
        <w:pStyle w:val="Normal"/>
        <w:ind w:left="-142" w:hanging="425"/>
        <w:jc w:val="both"/>
        <w:rPr>
          <w:rFonts w:eastAsia="Times New Roman"/>
          <w:lang w:eastAsia="ru-RU"/>
        </w:rPr>
      </w:pPr>
      <w:r>
        <w:rPr>
          <w:rFonts w:eastAsia="Times New Roman"/>
          <w:lang w:eastAsia="ru-RU"/>
        </w:rPr>
      </w:r>
    </w:p>
    <w:p>
      <w:pPr>
        <w:pStyle w:val="Normal"/>
        <w:ind w:left="-142" w:hanging="425"/>
        <w:jc w:val="both"/>
        <w:rPr>
          <w:rFonts w:eastAsia="Times New Roman"/>
          <w:lang w:eastAsia="ru-RU"/>
        </w:rPr>
      </w:pPr>
      <w:r>
        <w:rPr>
          <w:rFonts w:eastAsia="Times New Roman"/>
          <w:lang w:eastAsia="ru-RU"/>
        </w:rPr>
        <w:t>г. Москва</w:t>
      </w:r>
      <w:bookmarkStart w:id="0" w:name="_GoBack"/>
      <w:bookmarkEnd w:id="0"/>
      <w:r>
        <w:rPr>
          <w:rFonts w:eastAsia="Times New Roman"/>
          <w:lang w:eastAsia="ru-RU"/>
        </w:rPr>
        <w:t xml:space="preserve">                                                                                                     «__» _________ 2020 года</w:t>
      </w:r>
    </w:p>
    <w:p>
      <w:pPr>
        <w:pStyle w:val="Normal"/>
        <w:ind w:left="-142" w:hanging="425"/>
        <w:jc w:val="both"/>
        <w:rPr>
          <w:rFonts w:eastAsia="Times New Roman"/>
          <w:lang w:eastAsia="ru-RU"/>
        </w:rPr>
      </w:pPr>
      <w:r>
        <w:rPr>
          <w:rFonts w:eastAsia="Times New Roman"/>
          <w:lang w:eastAsia="ru-RU"/>
        </w:rPr>
      </w:r>
    </w:p>
    <w:p>
      <w:pPr>
        <w:pStyle w:val="Normal"/>
        <w:ind w:left="-567" w:hanging="0"/>
        <w:jc w:val="both"/>
        <w:rPr>
          <w:rFonts w:eastAsia="Times New Roman"/>
          <w:lang w:eastAsia="ru-RU"/>
        </w:rPr>
      </w:pPr>
      <w:bookmarkStart w:id="1" w:name="_Hlk485988158"/>
      <w:bookmarkStart w:id="2" w:name="_Hlk490645790"/>
      <w:bookmarkStart w:id="3" w:name="_Hlk491855510"/>
      <w:r>
        <w:rPr>
          <w:b/>
        </w:rPr>
        <w:t>ООО «СТЭЛЛЭКС АКВА»</w:t>
      </w:r>
      <w:r>
        <w:rPr/>
        <w:t xml:space="preserve">, </w:t>
      </w:r>
      <w:r>
        <w:rPr>
          <w:rFonts w:eastAsia="Times New Roman"/>
          <w:lang w:eastAsia="ru-RU"/>
        </w:rPr>
        <w:t>в дальнейшем именуемое «Поставщик», в лице</w:t>
      </w:r>
      <w:r>
        <w:rPr/>
        <w:t xml:space="preserve"> Генерального директора Санососюка А.П</w:t>
      </w:r>
      <w:r>
        <w:rPr>
          <w:rFonts w:eastAsia="Times New Roman"/>
          <w:lang w:eastAsia="ru-RU"/>
        </w:rPr>
        <w:t xml:space="preserve"> , действующего на основании Устава , с одной стороны, и </w:t>
      </w:r>
      <w:bookmarkStart w:id="4" w:name="_Hlk490131302"/>
      <w:r>
        <w:rPr>
          <w:rFonts w:eastAsia="Times New Roman"/>
          <w:lang w:eastAsia="ru-RU"/>
        </w:rPr>
        <w:t>_____________________________</w:t>
      </w:r>
      <w:r>
        <w:rPr>
          <w:rFonts w:eastAsia="Times New Roman"/>
          <w:b/>
          <w:lang w:eastAsia="ru-RU"/>
        </w:rPr>
        <w:t>,</w:t>
      </w:r>
      <w:r>
        <w:rPr>
          <w:rFonts w:eastAsia="Times New Roman"/>
          <w:lang w:eastAsia="ru-RU"/>
        </w:rPr>
        <w:t xml:space="preserve"> в дальнейшем именуемый «Покупатель», в лице __________________________________, действующего на основании устава, с другой стороны</w:t>
      </w:r>
      <w:bookmarkEnd w:id="4"/>
      <w:r>
        <w:rPr>
          <w:rFonts w:eastAsia="Times New Roman"/>
          <w:lang w:eastAsia="ru-RU"/>
        </w:rPr>
        <w:t>, и каждый в отдельности «Сторона»</w:t>
      </w:r>
      <w:bookmarkEnd w:id="3"/>
      <w:r>
        <w:rPr>
          <w:rFonts w:eastAsia="Times New Roman"/>
          <w:lang w:eastAsia="ru-RU"/>
        </w:rPr>
        <w:t>,</w:t>
      </w:r>
      <w:bookmarkEnd w:id="2"/>
      <w:r>
        <w:rPr>
          <w:rFonts w:eastAsia="Times New Roman"/>
          <w:lang w:eastAsia="ru-RU"/>
        </w:rPr>
        <w:t xml:space="preserve"> </w:t>
      </w:r>
      <w:bookmarkEnd w:id="1"/>
      <w:r>
        <w:rPr>
          <w:rFonts w:eastAsia="Times New Roman"/>
          <w:lang w:eastAsia="ru-RU"/>
        </w:rPr>
        <w:t>заключили настоящий Договор (далее – «Договор») о нижеследующем:</w:t>
      </w:r>
    </w:p>
    <w:p>
      <w:pPr>
        <w:pStyle w:val="Normal"/>
        <w:numPr>
          <w:ilvl w:val="0"/>
          <w:numId w:val="0"/>
        </w:numPr>
        <w:ind w:left="-142" w:hanging="425"/>
        <w:jc w:val="both"/>
        <w:outlineLvl w:val="0"/>
        <w:rPr>
          <w:rFonts w:eastAsia="Times New Roman"/>
          <w:lang w:eastAsia="ru-RU"/>
        </w:rPr>
      </w:pPr>
      <w:r>
        <w:rPr>
          <w:rFonts w:eastAsia="Times New Roman"/>
          <w:lang w:eastAsia="ru-RU"/>
        </w:rPr>
      </w:r>
    </w:p>
    <w:p>
      <w:pPr>
        <w:pStyle w:val="Normal"/>
        <w:numPr>
          <w:ilvl w:val="0"/>
          <w:numId w:val="0"/>
        </w:numPr>
        <w:ind w:left="-142" w:hanging="425"/>
        <w:jc w:val="center"/>
        <w:outlineLvl w:val="0"/>
        <w:rPr>
          <w:rFonts w:eastAsia="Times New Roman"/>
          <w:b/>
          <w:b/>
          <w:lang w:eastAsia="ru-RU"/>
        </w:rPr>
      </w:pPr>
      <w:r>
        <w:rPr>
          <w:rFonts w:eastAsia="Times New Roman"/>
          <w:b/>
          <w:lang w:eastAsia="ru-RU"/>
        </w:rPr>
        <w:t>1. ПРЕДМЕТ ДОГОВОРА</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shd w:val="clear" w:color="auto" w:fill="FFFFFF"/>
        <w:ind w:left="-142" w:hanging="425"/>
        <w:rPr>
          <w:rFonts w:eastAsia="Times New Roman"/>
          <w:lang w:eastAsia="ru-RU"/>
        </w:rPr>
      </w:pPr>
      <w:r>
        <w:rPr>
          <w:rFonts w:eastAsia="Times New Roman"/>
          <w:lang w:eastAsia="ru-RU"/>
        </w:rPr>
      </w:r>
    </w:p>
    <w:p>
      <w:pPr>
        <w:pStyle w:val="Normal"/>
        <w:numPr>
          <w:ilvl w:val="1"/>
          <w:numId w:val="1"/>
        </w:numPr>
        <w:ind w:left="-142" w:hanging="425"/>
        <w:jc w:val="both"/>
        <w:rPr>
          <w:rFonts w:eastAsia="Times New Roman"/>
          <w:lang w:eastAsia="ru-RU"/>
        </w:rPr>
      </w:pPr>
      <w:r>
        <w:rPr>
          <w:rFonts w:eastAsia="Times New Roman"/>
          <w:lang w:eastAsia="ru-RU"/>
        </w:rPr>
        <w:t>Поставщик обязуется поставить, а Покупатель – принять и оплатить Товар согласно условиям настоящего договора и приложениям к нему.</w:t>
      </w:r>
    </w:p>
    <w:p>
      <w:pPr>
        <w:pStyle w:val="Normal"/>
        <w:numPr>
          <w:ilvl w:val="1"/>
          <w:numId w:val="1"/>
        </w:numPr>
        <w:ind w:left="-142" w:hanging="425"/>
        <w:jc w:val="both"/>
        <w:rPr>
          <w:rFonts w:eastAsia="Times New Roman"/>
          <w:lang w:eastAsia="ru-RU"/>
        </w:rPr>
      </w:pPr>
      <w:r>
        <w:rPr/>
        <w:t xml:space="preserve">Товар поставляется в соответствии с письменными заявками Покупателя, направляемыми по электронной почте. В заявке Покупатель указывает наименование и ассортимент Товара, его количество. </w:t>
      </w:r>
      <w:r>
        <w:rPr>
          <w:rFonts w:eastAsia="Times New Roman"/>
          <w:lang w:eastAsia="ru-RU"/>
        </w:rPr>
        <w:t>Заявки на поставку Товара направляются и согласовываются представителями сторон только по адресам электронной почты, указанной в настоящем договоре</w:t>
      </w:r>
      <w:r>
        <w:rPr/>
        <w:t>. На основании согласованной заявки, Поставщик направляет Покупателю по электронной почте счет на оплату Товара, в котором указывается наименование и ассортимент, количество и цена за единицу Товара, общая сумма поставляемой партии. Счет является неотъемлемой частью настоящего Договора</w:t>
      </w:r>
      <w:r>
        <w:rPr>
          <w:rFonts w:eastAsia="Times New Roman"/>
          <w:lang w:eastAsia="ru-RU"/>
        </w:rPr>
        <w:t>.</w:t>
      </w:r>
    </w:p>
    <w:p>
      <w:pPr>
        <w:pStyle w:val="Normal"/>
        <w:numPr>
          <w:ilvl w:val="1"/>
          <w:numId w:val="1"/>
        </w:numPr>
        <w:ind w:left="-142" w:hanging="425"/>
        <w:jc w:val="both"/>
        <w:rPr>
          <w:rFonts w:eastAsia="Times New Roman"/>
          <w:lang w:eastAsia="ru-RU"/>
        </w:rPr>
      </w:pPr>
      <w:r>
        <w:rPr/>
        <w:t>Выставление счета Поставщиком и осуществление Покупателем оплаты счета в течение 3 рабочих дней, с даты его получения, считается согласованием Сторонами существенных условий настоящего Договора.</w:t>
      </w:r>
    </w:p>
    <w:p>
      <w:pPr>
        <w:pStyle w:val="Normal"/>
        <w:ind w:left="-142" w:hanging="0"/>
        <w:jc w:val="both"/>
        <w:rPr>
          <w:rFonts w:eastAsia="Times New Roman"/>
          <w:lang w:eastAsia="ru-RU"/>
        </w:rPr>
      </w:pPr>
      <w:r>
        <w:rPr>
          <w:rFonts w:eastAsia="Times New Roman"/>
          <w:lang w:eastAsia="ru-RU"/>
        </w:rPr>
      </w:r>
    </w:p>
    <w:p>
      <w:pPr>
        <w:pStyle w:val="Normal"/>
        <w:ind w:left="-142" w:hanging="425"/>
        <w:jc w:val="both"/>
        <w:rPr>
          <w:rFonts w:eastAsia="Times New Roman"/>
          <w:b/>
          <w:b/>
          <w:lang w:eastAsia="ru-RU"/>
        </w:rPr>
      </w:pPr>
      <w:r>
        <w:rPr>
          <w:rFonts w:eastAsia="Times New Roman"/>
          <w:b/>
          <w:lang w:eastAsia="ru-RU"/>
        </w:rPr>
      </w:r>
    </w:p>
    <w:p>
      <w:pPr>
        <w:pStyle w:val="Normal"/>
        <w:numPr>
          <w:ilvl w:val="0"/>
          <w:numId w:val="1"/>
        </w:numPr>
        <w:ind w:left="-142" w:hanging="425"/>
        <w:jc w:val="center"/>
        <w:outlineLvl w:val="0"/>
        <w:rPr>
          <w:rFonts w:eastAsia="Times New Roman"/>
          <w:b/>
          <w:b/>
          <w:lang w:eastAsia="ru-RU"/>
        </w:rPr>
      </w:pPr>
      <w:r>
        <w:rPr>
          <w:rFonts w:eastAsia="Times New Roman"/>
          <w:b/>
          <w:lang w:eastAsia="ru-RU"/>
        </w:rPr>
        <w:t>СРОКИ И УСЛОВИЯ ПОСТАВКИ ТОВАРА</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1"/>
          <w:numId w:val="1"/>
        </w:numPr>
        <w:ind w:left="-142" w:hanging="425"/>
        <w:jc w:val="both"/>
        <w:rPr>
          <w:rFonts w:eastAsia="Times New Roman"/>
          <w:lang w:eastAsia="ru-RU"/>
        </w:rPr>
      </w:pPr>
      <w:r>
        <w:rPr>
          <w:rFonts w:eastAsia="Times New Roman"/>
          <w:lang w:eastAsia="ru-RU"/>
        </w:rPr>
        <w:t>Поставка Товара осуществляется Поставщиком, в течение 10 рабочих  дней с даты поступления предоплаты на расчетный счет Поставщика, согласно п.п 3.3 настоящего Договора.</w:t>
      </w:r>
    </w:p>
    <w:p>
      <w:pPr>
        <w:pStyle w:val="Normal"/>
        <w:numPr>
          <w:ilvl w:val="1"/>
          <w:numId w:val="1"/>
        </w:numPr>
        <w:ind w:left="-142" w:hanging="425"/>
        <w:jc w:val="both"/>
        <w:rPr>
          <w:rFonts w:eastAsia="Times New Roman"/>
          <w:lang w:eastAsia="ru-RU"/>
        </w:rPr>
      </w:pPr>
      <w:r>
        <w:rPr>
          <w:rFonts w:eastAsia="Times New Roman"/>
          <w:lang w:eastAsia="ru-RU"/>
        </w:rPr>
        <w:t xml:space="preserve"> </w:t>
      </w:r>
      <w:r>
        <w:rPr>
          <w:rFonts w:eastAsia="Times New Roman"/>
          <w:lang w:eastAsia="ru-RU"/>
        </w:rPr>
        <w:t xml:space="preserve">Поставка товара осуществляется путем доставки товара Транспортной компанией до склада Покупателя, расположенного по адресу___________________________________________ </w:t>
      </w:r>
    </w:p>
    <w:p>
      <w:pPr>
        <w:pStyle w:val="Normal"/>
        <w:numPr>
          <w:ilvl w:val="1"/>
          <w:numId w:val="1"/>
        </w:numPr>
        <w:ind w:left="-142" w:hanging="425"/>
        <w:jc w:val="both"/>
        <w:rPr>
          <w:rFonts w:eastAsia="Times New Roman"/>
          <w:lang w:eastAsia="ru-RU"/>
        </w:rPr>
      </w:pPr>
      <w:r>
        <w:rPr>
          <w:rFonts w:eastAsia="Times New Roman"/>
          <w:lang w:eastAsia="ru-RU"/>
        </w:rPr>
        <w:t>Датой поставки Товара является дата подписания Покупателем товаросопроводительной документации (</w:t>
      </w:r>
      <w:r>
        <w:rPr/>
        <w:t>универсального передаточного документа,</w:t>
      </w:r>
      <w:r>
        <w:rPr>
          <w:rFonts w:eastAsia="Times New Roman"/>
          <w:lang w:eastAsia="ru-RU"/>
        </w:rPr>
        <w:t xml:space="preserve"> товарной накладной, товарно-транспортной накладной).</w:t>
      </w:r>
    </w:p>
    <w:p>
      <w:pPr>
        <w:pStyle w:val="Normal"/>
        <w:numPr>
          <w:ilvl w:val="1"/>
          <w:numId w:val="1"/>
        </w:numPr>
        <w:ind w:left="-142" w:hanging="425"/>
        <w:jc w:val="both"/>
        <w:rPr>
          <w:rFonts w:eastAsia="Times New Roman"/>
          <w:lang w:eastAsia="ru-RU"/>
        </w:rPr>
      </w:pPr>
      <w:r>
        <w:rPr>
          <w:rFonts w:eastAsia="Times New Roman"/>
          <w:lang w:eastAsia="ru-RU"/>
        </w:rPr>
        <w:t xml:space="preserve">При приемке Товара Покупатель проводит проверку Товара на предмет его соответствия Счету и товаросопроводительной документации по ассортименту, количеству, комплектности и внешнему виду. </w:t>
      </w:r>
      <w:r>
        <w:rPr/>
        <w:t xml:space="preserve">В случае обнаружения при приемке товара Покупателем несоответствия товара по качеству (видимые недостатки), количеству или ассортименту товарной накладной, Покупатель обязан сделать отметки о фактически принятом количестве и ассортименте товара в накладной (универсальном передаточном документе), и/или акте приемки-передачи, составить в 2-х экземплярах акт о несоответствии/недостаче. Поставщик обязуется заменить, либо допоставить недостающее количество товара в течение 5 рабочих дней с даты подписания сторонами накладной либо с даты составления Сторонами соответствующего акта. </w:t>
      </w:r>
    </w:p>
    <w:p>
      <w:pPr>
        <w:pStyle w:val="Normal"/>
        <w:numPr>
          <w:ilvl w:val="1"/>
          <w:numId w:val="1"/>
        </w:numPr>
        <w:ind w:left="-142" w:hanging="425"/>
        <w:jc w:val="both"/>
        <w:rPr>
          <w:rFonts w:eastAsia="Times New Roman"/>
          <w:lang w:eastAsia="ru-RU"/>
        </w:rPr>
      </w:pPr>
      <w:r>
        <w:rPr>
          <w:rFonts w:eastAsia="Times New Roman"/>
          <w:lang w:eastAsia="ru-RU"/>
        </w:rPr>
        <w:t xml:space="preserve">Проверку качества (скрытые недостатки)Товара Покупатель проводит в течение 14 (Четырнадцати) календарных дней с даты получения Товара. Если в результате проведенной проверки будет обнаружено, что  поставленный  Товара является некачественным, Покупатель незамедлительно уведомляет об этом Поставщика в письменной форме. Поставщик обязуется за свой счет заменить/ допоставить или исправить недостатки Товара в течение 15 календарных дней с момента получения письменного уведомления от Покупателя.  </w:t>
      </w:r>
    </w:p>
    <w:p>
      <w:pPr>
        <w:pStyle w:val="Normal"/>
        <w:numPr>
          <w:ilvl w:val="1"/>
          <w:numId w:val="1"/>
        </w:numPr>
        <w:ind w:left="-142" w:hanging="425"/>
        <w:jc w:val="both"/>
        <w:rPr>
          <w:rFonts w:eastAsia="Times New Roman"/>
          <w:lang w:eastAsia="ru-RU"/>
        </w:rPr>
      </w:pPr>
      <w:r>
        <w:rPr>
          <w:rFonts w:eastAsia="Times New Roman"/>
          <w:lang w:eastAsia="ru-RU"/>
        </w:rPr>
        <w:t>Право собственности на Товар, риск случайной гибели и/или повреждения поставленного Товара переходит к Покупателю с даты поставки Товара.</w:t>
      </w:r>
    </w:p>
    <w:p>
      <w:pPr>
        <w:pStyle w:val="Normal"/>
        <w:ind w:left="-142" w:hanging="425"/>
        <w:jc w:val="both"/>
        <w:rPr>
          <w:rFonts w:eastAsia="Times New Roman"/>
          <w:b/>
          <w:b/>
          <w:lang w:eastAsia="ru-RU"/>
        </w:rPr>
      </w:pPr>
      <w:r>
        <w:rPr>
          <w:rFonts w:eastAsia="Times New Roman"/>
          <w:b/>
          <w:lang w:eastAsia="ru-RU"/>
        </w:rPr>
        <w:t xml:space="preserve"> </w:t>
      </w:r>
    </w:p>
    <w:p>
      <w:pPr>
        <w:pStyle w:val="Normal"/>
        <w:numPr>
          <w:ilvl w:val="0"/>
          <w:numId w:val="1"/>
        </w:numPr>
        <w:ind w:left="-142" w:hanging="425"/>
        <w:jc w:val="center"/>
        <w:outlineLvl w:val="0"/>
        <w:rPr>
          <w:rFonts w:eastAsia="Times New Roman"/>
          <w:b/>
          <w:b/>
          <w:lang w:eastAsia="ru-RU"/>
        </w:rPr>
      </w:pPr>
      <w:r>
        <w:rPr>
          <w:rFonts w:eastAsia="Times New Roman"/>
          <w:b/>
          <w:lang w:eastAsia="ru-RU"/>
        </w:rPr>
        <w:t>СТОИМОСТЬ ТОВАРА И ПОРЯДОК РАСЧЕТОВ</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1"/>
          <w:numId w:val="1"/>
        </w:numPr>
        <w:ind w:left="-142" w:hanging="425"/>
        <w:jc w:val="both"/>
        <w:rPr>
          <w:rFonts w:eastAsia="Times New Roman"/>
          <w:lang w:eastAsia="ru-RU"/>
        </w:rPr>
      </w:pPr>
      <w:r>
        <w:rPr>
          <w:rFonts w:eastAsia="Times New Roman"/>
          <w:lang w:eastAsia="ru-RU"/>
        </w:rPr>
        <w:t xml:space="preserve">Стоимость поставляемого Товара согласовывается Сторонами в Счете. </w:t>
      </w:r>
    </w:p>
    <w:p>
      <w:pPr>
        <w:pStyle w:val="Normal"/>
        <w:numPr>
          <w:ilvl w:val="1"/>
          <w:numId w:val="1"/>
        </w:numPr>
        <w:spacing w:before="240" w:after="0"/>
        <w:ind w:left="-142" w:hanging="425"/>
        <w:jc w:val="both"/>
        <w:rPr/>
      </w:pPr>
      <w:r>
        <w:rPr>
          <w:rFonts w:eastAsia="Times New Roman"/>
          <w:lang w:eastAsia="ru-RU"/>
        </w:rPr>
        <w:t xml:space="preserve">Покупатель производит </w:t>
      </w:r>
      <w:bookmarkStart w:id="5" w:name="_Hlk487441854"/>
      <w:r>
        <w:rPr>
          <w:rFonts w:eastAsia="Times New Roman"/>
          <w:lang w:eastAsia="ru-RU"/>
        </w:rPr>
        <w:t xml:space="preserve">оплату Товара  путем перечисления денежных средств на расчетный счет Поставщика, в </w:t>
      </w:r>
      <w:bookmarkEnd w:id="5"/>
      <w:r>
        <w:rPr>
          <w:rFonts w:eastAsia="Times New Roman"/>
          <w:lang w:eastAsia="ru-RU"/>
        </w:rPr>
        <w:t xml:space="preserve"> порядке 100% предварительной оплаты,  </w:t>
      </w:r>
      <w:r>
        <w:rPr/>
        <w:t>в течение 3 рабочих дней с даты  получения Покупателем счета.</w:t>
      </w:r>
    </w:p>
    <w:p>
      <w:pPr>
        <w:pStyle w:val="Normal"/>
        <w:numPr>
          <w:ilvl w:val="1"/>
          <w:numId w:val="1"/>
        </w:numPr>
        <w:ind w:left="-142" w:hanging="425"/>
        <w:jc w:val="both"/>
        <w:rPr>
          <w:rFonts w:eastAsia="Times New Roman"/>
          <w:lang w:eastAsia="ru-RU"/>
        </w:rPr>
      </w:pPr>
      <w:r>
        <w:rPr>
          <w:rFonts w:eastAsia="Times New Roman"/>
          <w:lang w:eastAsia="ru-RU"/>
        </w:rPr>
        <w:t>Датой оплаты является дата поступления денежных средств на расчетный счет Поставщика.</w:t>
      </w:r>
    </w:p>
    <w:p>
      <w:pPr>
        <w:pStyle w:val="Normal"/>
        <w:numPr>
          <w:ilvl w:val="1"/>
          <w:numId w:val="1"/>
        </w:numPr>
        <w:ind w:left="-142" w:hanging="425"/>
        <w:jc w:val="both"/>
        <w:rPr/>
      </w:pPr>
      <w:r>
        <w:rPr>
          <w:rFonts w:eastAsia="Times New Roman"/>
          <w:lang w:eastAsia="ru-RU"/>
        </w:rPr>
        <w:t>Поставщик предоставляет Покупателю все необходимые документы: товарную накладную, счет, на поставляемый Товар не позднее даты поставки Товара.</w:t>
      </w:r>
    </w:p>
    <w:p>
      <w:pPr>
        <w:pStyle w:val="Normal"/>
        <w:numPr>
          <w:ilvl w:val="1"/>
          <w:numId w:val="1"/>
        </w:numPr>
        <w:ind w:left="-142" w:hanging="425"/>
        <w:jc w:val="both"/>
        <w:rPr/>
      </w:pPr>
      <w:r>
        <w:rPr>
          <w:rFonts w:eastAsia="Times New Roman"/>
          <w:sz w:val="20"/>
          <w:szCs w:val="20"/>
          <w:lang w:eastAsia="ru-RU"/>
        </w:rPr>
        <w:t xml:space="preserve">Товар </w:t>
      </w:r>
      <w:r>
        <w:rPr>
          <w:rFonts w:eastAsia="Times New Roman"/>
          <w:sz w:val="20"/>
          <w:szCs w:val="20"/>
          <w:lang w:eastAsia="ru-RU"/>
        </w:rPr>
        <w:t>НДС не облагается в связи с применением ИСПОЛНИТЕЛЕМ упрощенной системы налогообложения в соответствии с гл.26.2,ст.346.11, п.2 НК РФ.</w:t>
      </w:r>
    </w:p>
    <w:p>
      <w:pPr>
        <w:pStyle w:val="Normal"/>
        <w:ind w:left="-142" w:hanging="425"/>
        <w:jc w:val="both"/>
        <w:rPr>
          <w:rFonts w:eastAsia="Times New Roman"/>
          <w:b/>
          <w:b/>
          <w:lang w:eastAsia="ru-RU"/>
        </w:rPr>
      </w:pPr>
      <w:r>
        <w:rPr>
          <w:rFonts w:eastAsia="Times New Roman"/>
          <w:b/>
          <w:lang w:eastAsia="ru-RU"/>
        </w:rPr>
      </w:r>
    </w:p>
    <w:p>
      <w:pPr>
        <w:pStyle w:val="Normal"/>
        <w:numPr>
          <w:ilvl w:val="0"/>
          <w:numId w:val="1"/>
        </w:numPr>
        <w:ind w:left="-142" w:hanging="425"/>
        <w:jc w:val="center"/>
        <w:outlineLvl w:val="0"/>
        <w:rPr>
          <w:rFonts w:eastAsia="Times New Roman"/>
          <w:b/>
          <w:b/>
          <w:lang w:eastAsia="ru-RU"/>
        </w:rPr>
      </w:pPr>
      <w:r>
        <w:rPr>
          <w:rFonts w:eastAsia="Times New Roman"/>
          <w:b/>
          <w:lang w:eastAsia="ru-RU"/>
        </w:rPr>
        <w:t>ГАРАНТИЙНЫЕ ОБЯЗАТЕЛЬСТВА</w:t>
      </w:r>
    </w:p>
    <w:p>
      <w:pPr>
        <w:pStyle w:val="Normal"/>
        <w:numPr>
          <w:ilvl w:val="0"/>
          <w:numId w:val="0"/>
        </w:numPr>
        <w:ind w:left="-142" w:hanging="425"/>
        <w:jc w:val="both"/>
        <w:outlineLvl w:val="0"/>
        <w:rPr>
          <w:rFonts w:eastAsia="Times New Roman"/>
          <w:b/>
          <w:b/>
          <w:lang w:eastAsia="ru-RU"/>
        </w:rPr>
      </w:pPr>
      <w:r>
        <w:rPr>
          <w:rFonts w:eastAsia="Times New Roman"/>
          <w:b/>
          <w:lang w:eastAsia="ru-RU"/>
        </w:rPr>
      </w:r>
    </w:p>
    <w:p>
      <w:pPr>
        <w:pStyle w:val="Normal"/>
        <w:numPr>
          <w:ilvl w:val="1"/>
          <w:numId w:val="2"/>
        </w:numPr>
        <w:ind w:left="-142" w:hanging="425"/>
        <w:jc w:val="both"/>
        <w:rPr>
          <w:rFonts w:eastAsia="Times New Roman"/>
          <w:lang w:eastAsia="ru-RU"/>
        </w:rPr>
      </w:pPr>
      <w:r>
        <w:rPr>
          <w:rFonts w:eastAsia="Times New Roman"/>
          <w:lang w:eastAsia="ru-RU"/>
        </w:rPr>
        <w:t xml:space="preserve">Качество Товара  должно соответствовать стандартам и техническим условиям производителя Товара. </w:t>
      </w:r>
    </w:p>
    <w:p>
      <w:pPr>
        <w:pStyle w:val="Normal"/>
        <w:numPr>
          <w:ilvl w:val="1"/>
          <w:numId w:val="2"/>
        </w:numPr>
        <w:ind w:left="-142" w:hanging="425"/>
        <w:jc w:val="both"/>
        <w:rPr>
          <w:rFonts w:eastAsia="Times New Roman"/>
          <w:lang w:eastAsia="ru-RU"/>
        </w:rPr>
      </w:pPr>
      <w:r>
        <w:rPr>
          <w:rFonts w:eastAsia="Times New Roman"/>
          <w:lang w:eastAsia="ru-RU"/>
        </w:rPr>
        <w:t>Гарантия на Товар  составляет 12 (Двенадцать) месяцев с даты подписания Сторонами товаросопроводительной документации.</w:t>
      </w:r>
    </w:p>
    <w:p>
      <w:pPr>
        <w:pStyle w:val="Normal"/>
        <w:numPr>
          <w:ilvl w:val="1"/>
          <w:numId w:val="2"/>
        </w:numPr>
        <w:ind w:left="-142" w:hanging="425"/>
        <w:jc w:val="both"/>
        <w:rPr>
          <w:rFonts w:eastAsia="Times New Roman"/>
          <w:lang w:eastAsia="ru-RU"/>
        </w:rPr>
      </w:pPr>
      <w:r>
        <w:rPr>
          <w:rFonts w:eastAsia="Times New Roman"/>
          <w:lang w:eastAsia="ru-RU"/>
        </w:rPr>
        <w:t>В течение Гарантийного срока Поставщик гарантирует качество, исправную и полнофункциональную работу Товара. В случае поломки, выявления скрытых недостатков (дефектов) Товара  в течение Гарантийного срока Поставщик обязуется самостоятельно за свой счет произвести ремонт или замену неисправного Товара в течение 20 (Двадцати) календарных дней с даты получения письменного уведомления Покупателя.</w:t>
      </w:r>
    </w:p>
    <w:p>
      <w:pPr>
        <w:pStyle w:val="Normal"/>
        <w:numPr>
          <w:ilvl w:val="1"/>
          <w:numId w:val="2"/>
        </w:numPr>
        <w:ind w:left="-142" w:hanging="425"/>
        <w:jc w:val="both"/>
        <w:rPr>
          <w:rFonts w:eastAsia="Times New Roman"/>
          <w:lang w:eastAsia="ru-RU"/>
        </w:rPr>
      </w:pPr>
      <w:r>
        <w:rPr>
          <w:rFonts w:eastAsia="Times New Roman"/>
        </w:rPr>
        <w:t>Гарантийный срок на Товар,  продлевается на срок, соответствующий периоду с момента получения Поставщиком письменного требования Покупателя об устранении недостатков до момента окончания  ремонтных работ и передачи отремонтированного, либо замененного Товара  Покупателю</w:t>
      </w:r>
      <w:r>
        <w:rPr>
          <w:rFonts w:eastAsia="Times New Roman"/>
          <w:lang w:eastAsia="ru-RU"/>
        </w:rPr>
        <w:t xml:space="preserve">. </w:t>
      </w:r>
    </w:p>
    <w:p>
      <w:pPr>
        <w:pStyle w:val="Normal"/>
        <w:ind w:left="-142" w:hanging="425"/>
        <w:jc w:val="both"/>
        <w:rPr>
          <w:rFonts w:eastAsia="Times New Roman"/>
          <w:lang w:eastAsia="ru-RU"/>
        </w:rPr>
      </w:pPr>
      <w:r>
        <w:rPr>
          <w:rFonts w:eastAsia="Times New Roman"/>
          <w:lang w:eastAsia="ru-RU"/>
        </w:rPr>
      </w:r>
    </w:p>
    <w:p>
      <w:pPr>
        <w:pStyle w:val="Normal"/>
        <w:ind w:left="-142" w:hanging="425"/>
        <w:jc w:val="both"/>
        <w:rPr>
          <w:rFonts w:eastAsia="Times New Roman"/>
          <w:b/>
          <w:b/>
          <w:lang w:eastAsia="ru-RU"/>
        </w:rPr>
      </w:pPr>
      <w:r>
        <w:rPr>
          <w:rFonts w:eastAsia="Times New Roman"/>
          <w:b/>
          <w:lang w:eastAsia="ru-RU"/>
        </w:rPr>
      </w:r>
    </w:p>
    <w:p>
      <w:pPr>
        <w:pStyle w:val="Normal"/>
        <w:numPr>
          <w:ilvl w:val="0"/>
          <w:numId w:val="2"/>
        </w:numPr>
        <w:ind w:left="-142" w:hanging="425"/>
        <w:jc w:val="center"/>
        <w:outlineLvl w:val="0"/>
        <w:rPr>
          <w:rFonts w:eastAsia="Times New Roman"/>
          <w:b/>
          <w:b/>
          <w:lang w:eastAsia="ru-RU"/>
        </w:rPr>
      </w:pPr>
      <w:r>
        <w:rPr>
          <w:rFonts w:eastAsia="Times New Roman"/>
          <w:b/>
          <w:lang w:eastAsia="ru-RU"/>
        </w:rPr>
        <w:t>ОТВЕТСТВЕННОСТЬ СТОРОН</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1"/>
          <w:numId w:val="2"/>
        </w:numPr>
        <w:ind w:left="-142" w:hanging="425"/>
        <w:jc w:val="both"/>
        <w:rPr>
          <w:rFonts w:eastAsia="Times New Roman"/>
          <w:lang w:eastAsia="ru-RU"/>
        </w:rPr>
      </w:pPr>
      <w:r>
        <w:rPr>
          <w:rFonts w:eastAsia="Times New Roman"/>
          <w:lang w:eastAsia="ru-RU"/>
        </w:rPr>
        <w:t xml:space="preserve">В случае нарушения сроков выполнения Поставщиком своих обязательств по настоящему Договору Покупатель вправе потребовать от Поставщика уплаты неустойки в размере 1 (одного) процента от стоимости Товара, определенной в Спецификации, за каждый день просрочки. </w:t>
      </w:r>
    </w:p>
    <w:p>
      <w:pPr>
        <w:pStyle w:val="Normal"/>
        <w:numPr>
          <w:ilvl w:val="1"/>
          <w:numId w:val="2"/>
        </w:numPr>
        <w:ind w:left="-142" w:hanging="425"/>
        <w:jc w:val="both"/>
        <w:rPr>
          <w:rFonts w:eastAsia="Times New Roman"/>
          <w:lang w:eastAsia="ru-RU"/>
        </w:rPr>
      </w:pPr>
      <w:r>
        <w:rPr>
          <w:rFonts w:eastAsia="Times New Roman"/>
          <w:lang w:eastAsia="ru-RU"/>
        </w:rPr>
        <w:t>В случае нарушения Поставщиком сроков передачи Покупателю товаросопроводительных документов, предусмотренных п. 2.5 Поставщик обязуется выплатить по требованию Покупателя  неустойку в размере 1 (одного) процента от стоимости Товара.</w:t>
      </w:r>
    </w:p>
    <w:p>
      <w:pPr>
        <w:pStyle w:val="Normal"/>
        <w:numPr>
          <w:ilvl w:val="1"/>
          <w:numId w:val="2"/>
        </w:numPr>
        <w:ind w:left="-142" w:hanging="425"/>
        <w:jc w:val="both"/>
        <w:rPr>
          <w:rFonts w:eastAsia="Times New Roman"/>
          <w:lang w:eastAsia="ru-RU"/>
        </w:rPr>
      </w:pPr>
      <w:r>
        <w:rPr>
          <w:rFonts w:eastAsia="Times New Roman"/>
          <w:lang w:eastAsia="ru-RU"/>
        </w:rPr>
        <w:t>Начисление и выплата неустойки, возмещение ущерба производится виновной Стороной на основании письменного требования (претензии) другой Стороны.</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0"/>
          <w:numId w:val="2"/>
        </w:numPr>
        <w:ind w:left="-142" w:hanging="425"/>
        <w:jc w:val="center"/>
        <w:outlineLvl w:val="0"/>
        <w:rPr>
          <w:rFonts w:eastAsia="Times New Roman"/>
          <w:b/>
          <w:b/>
          <w:lang w:eastAsia="ru-RU"/>
        </w:rPr>
      </w:pPr>
      <w:r>
        <w:rPr>
          <w:rFonts w:eastAsia="Times New Roman"/>
          <w:b/>
          <w:lang w:eastAsia="ru-RU"/>
        </w:rPr>
        <w:t>ФОРС-МАЖОР</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1"/>
          <w:numId w:val="2"/>
        </w:numPr>
        <w:ind w:left="-142" w:hanging="425"/>
        <w:jc w:val="both"/>
        <w:rPr>
          <w:rFonts w:eastAsia="Times New Roman"/>
          <w:lang w:eastAsia="ru-RU"/>
        </w:rPr>
      </w:pPr>
      <w:r>
        <w:rPr>
          <w:rFonts w:eastAsia="Times New Roman"/>
          <w:lang w:eastAsia="ru-RU"/>
        </w:rPr>
        <w:t>Стороны не несут ответственности за неисполнение или ненадлежащее исполнение обязательств по настоящему Договору, если такое неисполнение произошло вследствие обстоятельств непреодолимой силы (форс-мажор), а именно вследствие: военных действий, забастовок, пожаров, взрывов, наводнений или иных стихийных бедствий.</w:t>
      </w:r>
    </w:p>
    <w:p>
      <w:pPr>
        <w:pStyle w:val="Normal"/>
        <w:numPr>
          <w:ilvl w:val="1"/>
          <w:numId w:val="2"/>
        </w:numPr>
        <w:ind w:left="-142" w:hanging="425"/>
        <w:jc w:val="both"/>
        <w:rPr>
          <w:rFonts w:eastAsia="Times New Roman"/>
          <w:lang w:eastAsia="ru-RU"/>
        </w:rPr>
      </w:pPr>
      <w:r>
        <w:rPr>
          <w:rFonts w:eastAsia="Times New Roman"/>
          <w:lang w:eastAsia="ru-RU"/>
        </w:rPr>
        <w:t>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друг друга.</w:t>
      </w:r>
    </w:p>
    <w:p>
      <w:pPr>
        <w:pStyle w:val="Normal"/>
        <w:numPr>
          <w:ilvl w:val="1"/>
          <w:numId w:val="2"/>
        </w:numPr>
        <w:ind w:left="-142" w:hanging="425"/>
        <w:jc w:val="both"/>
        <w:rPr>
          <w:rFonts w:eastAsia="Times New Roman"/>
          <w:lang w:eastAsia="ru-RU"/>
        </w:rPr>
      </w:pPr>
      <w:r>
        <w:rPr>
          <w:rFonts w:eastAsia="Times New Roman"/>
          <w:lang w:eastAsia="ru-RU"/>
        </w:rPr>
        <w:t>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pPr>
        <w:pStyle w:val="Normal"/>
        <w:numPr>
          <w:ilvl w:val="1"/>
          <w:numId w:val="2"/>
        </w:numPr>
        <w:ind w:left="-142" w:hanging="425"/>
        <w:jc w:val="both"/>
        <w:rPr>
          <w:rFonts w:eastAsia="Times New Roman"/>
          <w:lang w:eastAsia="ru-RU"/>
        </w:rPr>
      </w:pPr>
      <w:r>
        <w:rPr>
          <w:rFonts w:eastAsia="Times New Roman"/>
          <w:lang w:eastAsia="ru-RU"/>
        </w:rPr>
        <w:t>Если обстоятельство непреодолимой силы вызывает существенное нарушение или неисполнение обязательств по настоящему Договору, длящееся более 60 (Шестьдесят) календарных дней, каждая из Сторон имеет право отказаться от исполнения обязательств по настоящему Договору, предварительно письменно уведомив об этом другую Сторону.</w:t>
      </w:r>
    </w:p>
    <w:p>
      <w:pPr>
        <w:pStyle w:val="Normal"/>
        <w:ind w:left="-142" w:hanging="425"/>
        <w:jc w:val="both"/>
        <w:rPr>
          <w:rFonts w:eastAsia="Times New Roman"/>
          <w:lang w:eastAsia="ru-RU"/>
        </w:rPr>
      </w:pPr>
      <w:r>
        <w:rPr>
          <w:rFonts w:eastAsia="Times New Roman"/>
          <w:lang w:eastAsia="ru-RU"/>
        </w:rPr>
      </w:r>
    </w:p>
    <w:p>
      <w:pPr>
        <w:pStyle w:val="Normal"/>
        <w:numPr>
          <w:ilvl w:val="0"/>
          <w:numId w:val="2"/>
        </w:numPr>
        <w:ind w:left="-142" w:hanging="425"/>
        <w:jc w:val="center"/>
        <w:outlineLvl w:val="0"/>
        <w:rPr>
          <w:rFonts w:eastAsia="Times New Roman"/>
          <w:b/>
          <w:b/>
          <w:lang w:eastAsia="ru-RU"/>
        </w:rPr>
      </w:pPr>
      <w:r>
        <w:rPr>
          <w:rFonts w:eastAsia="Times New Roman"/>
          <w:b/>
          <w:lang w:eastAsia="ru-RU"/>
        </w:rPr>
        <w:t>РАЗРЕШЕНИЕ СПОРОВ. АРБИТРАЖ</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1"/>
          <w:numId w:val="2"/>
        </w:numPr>
        <w:ind w:left="-142" w:hanging="425"/>
        <w:jc w:val="both"/>
        <w:rPr>
          <w:rFonts w:eastAsia="Times New Roman"/>
          <w:lang w:eastAsia="ru-RU"/>
        </w:rPr>
      </w:pPr>
      <w:r>
        <w:rPr>
          <w:rFonts w:eastAsia="Times New Roman"/>
          <w:lang w:eastAsia="ru-RU"/>
        </w:rPr>
        <w:t>В случае возникновения между Покупателем и Поставщиком любых споров или разногласий, связанных с настоящим Договором, выполнением либо невыполнением любой Стороной обязательств по Договору, Стороны приложат все усилия для их разрешения путем переговоров.</w:t>
      </w:r>
    </w:p>
    <w:p>
      <w:pPr>
        <w:pStyle w:val="Normal"/>
        <w:numPr>
          <w:ilvl w:val="1"/>
          <w:numId w:val="2"/>
        </w:numPr>
        <w:ind w:left="-142" w:hanging="425"/>
        <w:jc w:val="both"/>
        <w:rPr>
          <w:rFonts w:eastAsia="Times New Roman"/>
          <w:lang w:eastAsia="ru-RU"/>
        </w:rPr>
      </w:pPr>
      <w:r>
        <w:rPr>
          <w:rFonts w:eastAsia="Times New Roman"/>
          <w:lang w:eastAsia="ru-RU"/>
        </w:rPr>
        <w:t>Если споры не могут быть разрешены путем переговоров, то спорные вопросы передаются на рассмотрение Арбитражного суда по месту нахождения истца в порядке, установленном действующим законодательством Российской Федерации.</w:t>
      </w:r>
      <w:r>
        <w:rPr>
          <w:rFonts w:eastAsia="Times New Roman"/>
        </w:rPr>
        <w:t xml:space="preserve"> </w:t>
      </w:r>
      <w:r>
        <w:rPr/>
        <w:t xml:space="preserve">Обязателен претензионный порядок. </w:t>
      </w:r>
      <w:r>
        <w:rPr>
          <w:rFonts w:eastAsia="Times New Roman"/>
        </w:rPr>
        <w:t xml:space="preserve">Сторона, в адрес которой направлена претензия, обязана ее рассмотреть и о результатах уведомить в письменной форме другую Сторону в течение </w:t>
      </w:r>
      <w:r>
        <w:rPr/>
        <w:t xml:space="preserve">10 </w:t>
      </w:r>
      <w:r>
        <w:rPr>
          <w:rFonts w:eastAsia="Times New Roman"/>
        </w:rPr>
        <w:t xml:space="preserve"> рабочих дней со дня получения претензии.</w:t>
      </w:r>
    </w:p>
    <w:p>
      <w:pPr>
        <w:pStyle w:val="Normal"/>
        <w:ind w:left="-142" w:hanging="0"/>
        <w:jc w:val="both"/>
        <w:rPr>
          <w:rFonts w:eastAsia="Times New Roman"/>
          <w:lang w:eastAsia="ru-RU"/>
        </w:rPr>
      </w:pPr>
      <w:r>
        <w:rPr>
          <w:rFonts w:eastAsia="Times New Roman"/>
          <w:lang w:eastAsia="ru-RU"/>
        </w:rPr>
      </w:r>
    </w:p>
    <w:p>
      <w:pPr>
        <w:pStyle w:val="Normal"/>
        <w:ind w:left="-142" w:hanging="425"/>
        <w:jc w:val="both"/>
        <w:rPr>
          <w:rFonts w:eastAsia="Times New Roman"/>
          <w:lang w:eastAsia="ru-RU"/>
        </w:rPr>
      </w:pPr>
      <w:r>
        <w:rPr>
          <w:rFonts w:eastAsia="Times New Roman"/>
          <w:lang w:eastAsia="ru-RU"/>
        </w:rPr>
      </w:r>
    </w:p>
    <w:p>
      <w:pPr>
        <w:pStyle w:val="Normal"/>
        <w:numPr>
          <w:ilvl w:val="0"/>
          <w:numId w:val="2"/>
        </w:numPr>
        <w:ind w:left="-142" w:hanging="425"/>
        <w:jc w:val="center"/>
        <w:outlineLvl w:val="0"/>
        <w:rPr>
          <w:rFonts w:eastAsia="Times New Roman"/>
          <w:b/>
          <w:b/>
          <w:lang w:eastAsia="ru-RU"/>
        </w:rPr>
      </w:pPr>
      <w:r>
        <w:rPr>
          <w:rFonts w:eastAsia="Times New Roman"/>
          <w:b/>
          <w:lang w:eastAsia="ru-RU"/>
        </w:rPr>
        <w:t>ПРОЧИЕ УСЛОВИЯ</w:t>
      </w:r>
    </w:p>
    <w:p>
      <w:pPr>
        <w:pStyle w:val="Normal"/>
        <w:numPr>
          <w:ilvl w:val="0"/>
          <w:numId w:val="0"/>
        </w:numPr>
        <w:ind w:left="-142" w:hanging="425"/>
        <w:jc w:val="center"/>
        <w:outlineLvl w:val="0"/>
        <w:rPr>
          <w:rFonts w:eastAsia="Times New Roman"/>
          <w:b/>
          <w:b/>
          <w:lang w:eastAsia="ru-RU"/>
        </w:rPr>
      </w:pPr>
      <w:r>
        <w:rPr>
          <w:rFonts w:eastAsia="Times New Roman"/>
          <w:b/>
          <w:lang w:eastAsia="ru-RU"/>
        </w:rPr>
      </w:r>
    </w:p>
    <w:p>
      <w:pPr>
        <w:pStyle w:val="Normal"/>
        <w:numPr>
          <w:ilvl w:val="1"/>
          <w:numId w:val="2"/>
        </w:numPr>
        <w:ind w:left="-142" w:hanging="425"/>
        <w:jc w:val="both"/>
        <w:rPr>
          <w:rFonts w:eastAsia="Times New Roman"/>
          <w:lang w:eastAsia="ru-RU"/>
        </w:rPr>
      </w:pPr>
      <w:r>
        <w:rPr/>
        <w:t>Настоящий Договор вступает в силу со дня его подписания и действует по 31 декабря календарного года заключения настоящего договора, указанного в начале текста настоящего договора. В случае если договор, заключен в течение декабря месяца, то договор действует в течение оставшейся части текущего календарного года, а также в течение следующего календарного года. В случае если ни одна из сторон за десять дней до дня окончания срока действия настоящего договора не заявит о его расторжении или изменении, договор действует в течение следующего календарного года на условиях, указанных в настоящем договоре. Количество пролонгаций не ограничено. В части расчетов и ответственности договор действует до полного исполнения обязательств сторонами.</w:t>
      </w:r>
      <w:r>
        <w:rPr>
          <w:rFonts w:eastAsia="Times New Roman"/>
          <w:lang w:eastAsia="ru-RU"/>
        </w:rPr>
        <w:t>.</w:t>
      </w:r>
    </w:p>
    <w:p>
      <w:pPr>
        <w:pStyle w:val="Normal"/>
        <w:numPr>
          <w:ilvl w:val="1"/>
          <w:numId w:val="2"/>
        </w:numPr>
        <w:ind w:left="-142" w:hanging="425"/>
        <w:jc w:val="both"/>
        <w:rPr>
          <w:rFonts w:eastAsia="Times New Roman"/>
          <w:lang w:eastAsia="ru-RU"/>
        </w:rPr>
      </w:pPr>
      <w:r>
        <w:rPr>
          <w:rFonts w:eastAsia="Times New Roman"/>
          <w:lang w:eastAsia="ru-RU"/>
        </w:rPr>
        <w:t>Стороны имеют право расторгнуть договор, предварительно уведомив противоположную Сторону в письменном виде за 20 календарных дней до предполагаемой даты расторжения Договора.</w:t>
      </w:r>
    </w:p>
    <w:p>
      <w:pPr>
        <w:pStyle w:val="Normal"/>
        <w:numPr>
          <w:ilvl w:val="1"/>
          <w:numId w:val="2"/>
        </w:numPr>
        <w:ind w:left="-142" w:hanging="425"/>
        <w:jc w:val="both"/>
        <w:rPr>
          <w:rFonts w:eastAsia="Times New Roman"/>
          <w:lang w:eastAsia="ru-RU"/>
        </w:rPr>
      </w:pPr>
      <w:r>
        <w:rPr>
          <w:rFonts w:eastAsia="Times New Roman"/>
          <w:lang w:eastAsia="ru-RU"/>
        </w:rPr>
        <w:t>Об изменении реквизитов, указанных в настоящем Договоре, Стороны обязаны уведомить другую Сторону в течение 5 (пяти) рабочих дней со дня наступления указанных обстоятельств путем направления письменного уведомления.</w:t>
      </w:r>
    </w:p>
    <w:p>
      <w:pPr>
        <w:pStyle w:val="Normal"/>
        <w:numPr>
          <w:ilvl w:val="1"/>
          <w:numId w:val="2"/>
        </w:numPr>
        <w:ind w:left="-142" w:hanging="425"/>
        <w:jc w:val="both"/>
        <w:rPr>
          <w:rFonts w:eastAsia="Times New Roman"/>
          <w:lang w:eastAsia="ru-RU"/>
        </w:rPr>
      </w:pPr>
      <w:r>
        <w:rPr>
          <w:rFonts w:eastAsia="Times New Roman"/>
          <w:lang w:eastAsia="ru-RU"/>
        </w:rPr>
        <w:t>Для целей оперативного обмена информацией Стороны могут использовать электронную почту, телефонную связь, что не освобождает Стороны от обязанности своевременно направлять оригиналы документов и уведомлений, предусмотренных Договором, в письменном виде путем отправления почтой, курьером, и другим способом, обеспечивающим надежность получения другой Стороной.</w:t>
      </w:r>
    </w:p>
    <w:p>
      <w:pPr>
        <w:pStyle w:val="Normal"/>
        <w:numPr>
          <w:ilvl w:val="1"/>
          <w:numId w:val="2"/>
        </w:numPr>
        <w:ind w:left="-142" w:hanging="425"/>
        <w:jc w:val="both"/>
        <w:rPr>
          <w:rFonts w:eastAsia="Times New Roman"/>
          <w:lang w:eastAsia="ru-RU"/>
        </w:rPr>
      </w:pPr>
      <w:r>
        <w:rPr>
          <w:rFonts w:eastAsia="Times New Roman"/>
          <w:lang w:eastAsia="ru-RU"/>
        </w:rPr>
        <w:t>Настоящий Договор подписан в 2 (Два) экземплярах, имеющих равную юридическую силу, по одному для каждой из Сторон.</w:t>
      </w:r>
    </w:p>
    <w:p>
      <w:pPr>
        <w:pStyle w:val="Normal"/>
        <w:numPr>
          <w:ilvl w:val="1"/>
          <w:numId w:val="2"/>
        </w:numPr>
        <w:ind w:left="-142" w:hanging="425"/>
        <w:jc w:val="both"/>
        <w:rPr>
          <w:rFonts w:eastAsia="Times New Roman"/>
          <w:lang w:eastAsia="ru-RU"/>
        </w:rPr>
      </w:pPr>
      <w:r>
        <w:rPr>
          <w:rFonts w:eastAsia="Times New Roman"/>
          <w:lang w:eastAsia="ru-RU"/>
        </w:rPr>
        <w:t>Ни одна из Сторон не будет передавать свои права и обязанности по настоящему Договору без предварительного письменного согласия другой Стороны.</w:t>
      </w:r>
    </w:p>
    <w:p>
      <w:pPr>
        <w:pStyle w:val="Normal"/>
        <w:numPr>
          <w:ilvl w:val="1"/>
          <w:numId w:val="2"/>
        </w:numPr>
        <w:ind w:left="-142" w:hanging="425"/>
        <w:jc w:val="both"/>
        <w:rPr>
          <w:rFonts w:eastAsia="Times New Roman"/>
          <w:lang w:eastAsia="ru-RU"/>
        </w:rPr>
      </w:pPr>
      <w:r>
        <w:rPr>
          <w:rFonts w:eastAsia="Times New Roman"/>
          <w:lang w:eastAsia="ru-RU"/>
        </w:rPr>
        <w:t>Настоящий Договор, включая Спецификации и акты сдачи-приемки работ, составляет один единый Договор между Поставщиком и Покупателем, который заменяет все иные предварительные соглашения, договоренности, письменные или устные, между Сторонами, имеющие отношение к предмету настоящего Договора.</w:t>
      </w:r>
    </w:p>
    <w:p>
      <w:pPr>
        <w:pStyle w:val="Normal"/>
        <w:ind w:left="-142" w:hanging="425"/>
        <w:jc w:val="both"/>
        <w:rPr>
          <w:rFonts w:eastAsia="Times New Roman"/>
          <w:lang w:eastAsia="ru-RU"/>
        </w:rPr>
      </w:pPr>
      <w:r>
        <w:rPr>
          <w:rFonts w:eastAsia="Times New Roman"/>
          <w:lang w:eastAsia="ru-RU"/>
        </w:rPr>
      </w:r>
    </w:p>
    <w:p>
      <w:pPr>
        <w:pStyle w:val="Normal"/>
        <w:numPr>
          <w:ilvl w:val="0"/>
          <w:numId w:val="0"/>
        </w:numPr>
        <w:ind w:left="-142" w:hanging="425"/>
        <w:jc w:val="center"/>
        <w:outlineLvl w:val="0"/>
        <w:rPr>
          <w:rFonts w:eastAsia="Times New Roman"/>
          <w:b/>
          <w:b/>
          <w:lang w:val="en-US" w:eastAsia="ru-RU"/>
        </w:rPr>
      </w:pPr>
      <w:r>
        <w:rPr>
          <w:rFonts w:eastAsia="Times New Roman"/>
          <w:b/>
          <w:lang w:eastAsia="ru-RU"/>
        </w:rPr>
        <w:t>9. АДРЕСА И РЕКВИЗИТЫ СТОРОН</w:t>
      </w:r>
    </w:p>
    <w:p>
      <w:pPr>
        <w:pStyle w:val="Normal"/>
        <w:tabs>
          <w:tab w:val="clear" w:pos="708"/>
          <w:tab w:val="center" w:pos="4677" w:leader="none"/>
          <w:tab w:val="right" w:pos="9355" w:leader="none"/>
        </w:tabs>
        <w:ind w:left="-142" w:hanging="425"/>
        <w:jc w:val="both"/>
        <w:rPr>
          <w:rFonts w:eastAsia="Times New Roman"/>
          <w:b/>
          <w:b/>
          <w:lang w:eastAsia="ru-RU"/>
        </w:rPr>
      </w:pPr>
      <w:r>
        <w:rPr>
          <w:rFonts w:eastAsia="Times New Roman"/>
          <w:b/>
          <w:lang w:eastAsia="ru-RU"/>
        </w:rPr>
      </w:r>
    </w:p>
    <w:tbl>
      <w:tblPr>
        <w:tblW w:w="9418" w:type="dxa"/>
        <w:jc w:val="left"/>
        <w:tblInd w:w="153" w:type="dxa"/>
        <w:tblCellMar>
          <w:top w:w="0" w:type="dxa"/>
          <w:left w:w="108" w:type="dxa"/>
          <w:bottom w:w="0" w:type="dxa"/>
          <w:right w:w="108" w:type="dxa"/>
        </w:tblCellMar>
        <w:tblLook w:firstRow="1" w:noVBand="1" w:lastRow="0" w:firstColumn="1" w:lastColumn="0" w:noHBand="0" w:val="04a0"/>
      </w:tblPr>
      <w:tblGrid>
        <w:gridCol w:w="141"/>
        <w:gridCol w:w="425"/>
        <w:gridCol w:w="3902"/>
        <w:gridCol w:w="138"/>
        <w:gridCol w:w="425"/>
        <w:gridCol w:w="3819"/>
        <w:gridCol w:w="141"/>
        <w:gridCol w:w="426"/>
      </w:tblGrid>
      <w:tr>
        <w:trPr/>
        <w:tc>
          <w:tcPr>
            <w:tcW w:w="4468" w:type="dxa"/>
            <w:gridSpan w:val="3"/>
            <w:tcBorders/>
            <w:shd w:color="auto" w:fill="auto" w:val="clear"/>
          </w:tcPr>
          <w:p>
            <w:pPr>
              <w:pStyle w:val="Normal"/>
              <w:spacing w:lineRule="atLeast" w:line="100"/>
              <w:ind w:right="-25" w:hanging="0"/>
              <w:rPr>
                <w:rFonts w:eastAsia="Times New Roman"/>
                <w:b/>
                <w:b/>
                <w:kern w:val="2"/>
                <w:lang w:eastAsia="ru-RU"/>
              </w:rPr>
            </w:pPr>
            <w:r>
              <w:rPr>
                <w:rFonts w:eastAsia="Times New Roman"/>
                <w:b/>
                <w:kern w:val="2"/>
                <w:lang w:eastAsia="ru-RU"/>
              </w:rPr>
              <w:t>Покупатель:</w:t>
            </w:r>
          </w:p>
        </w:tc>
        <w:tc>
          <w:tcPr>
            <w:tcW w:w="4382" w:type="dxa"/>
            <w:gridSpan w:val="3"/>
            <w:tcBorders/>
            <w:shd w:color="auto" w:fill="auto" w:val="clear"/>
          </w:tcPr>
          <w:p>
            <w:pPr>
              <w:pStyle w:val="Normal"/>
              <w:spacing w:lineRule="atLeast" w:line="100"/>
              <w:ind w:right="-25" w:hanging="0"/>
              <w:rPr>
                <w:rFonts w:eastAsia="Times New Roman"/>
                <w:b/>
                <w:b/>
                <w:lang w:eastAsia="ru-RU"/>
              </w:rPr>
            </w:pPr>
            <w:r>
              <w:rPr>
                <w:rFonts w:eastAsia="Times New Roman"/>
                <w:b/>
                <w:lang w:eastAsia="ru-RU"/>
              </w:rPr>
              <w:t>Поставщик</w:t>
            </w:r>
          </w:p>
        </w:tc>
        <w:tc>
          <w:tcPr>
            <w:tcW w:w="141" w:type="dxa"/>
            <w:tcBorders/>
            <w:shd w:fill="auto" w:val="clear"/>
          </w:tcPr>
          <w:p>
            <w:pPr>
              <w:pStyle w:val="Normal"/>
              <w:rPr/>
            </w:pPr>
            <w:r>
              <w:rPr/>
            </w:r>
          </w:p>
        </w:tc>
        <w:tc>
          <w:tcPr>
            <w:tcW w:w="426" w:type="dxa"/>
            <w:tcBorders/>
            <w:shd w:fill="auto" w:val="clear"/>
          </w:tcPr>
          <w:p>
            <w:pPr>
              <w:pStyle w:val="Normal"/>
              <w:rPr/>
            </w:pPr>
            <w:r>
              <w:rPr/>
            </w:r>
          </w:p>
        </w:tc>
      </w:tr>
      <w:tr>
        <w:trPr/>
        <w:tc>
          <w:tcPr>
            <w:tcW w:w="4468" w:type="dxa"/>
            <w:gridSpan w:val="3"/>
            <w:tcBorders/>
            <w:shd w:color="auto" w:fill="auto" w:val="clear"/>
          </w:tcPr>
          <w:p>
            <w:pPr>
              <w:pStyle w:val="Normal"/>
              <w:tabs>
                <w:tab w:val="clear" w:pos="708"/>
                <w:tab w:val="center" w:pos="2127" w:leader="none"/>
              </w:tabs>
              <w:suppressAutoHyphens w:val="true"/>
              <w:spacing w:lineRule="exact" w:line="240"/>
              <w:rPr>
                <w:rFonts w:eastAsia="Times New Roman"/>
                <w:lang w:val="en-US" w:eastAsia="ar-SA"/>
              </w:rPr>
            </w:pPr>
            <w:r>
              <w:rPr>
                <w:rFonts w:eastAsia="Times New Roman"/>
                <w:lang w:val="en-US" w:eastAsia="ar-SA"/>
              </w:rPr>
            </w:r>
          </w:p>
          <w:p>
            <w:pPr>
              <w:pStyle w:val="Normal"/>
              <w:ind w:right="-25" w:hanging="0"/>
              <w:rPr>
                <w:rFonts w:eastAsia="Times New Roman"/>
                <w:kern w:val="2"/>
                <w:lang w:val="en-US" w:eastAsia="ru-RU"/>
              </w:rPr>
            </w:pPr>
            <w:r>
              <w:rPr>
                <w:rFonts w:eastAsia="Times New Roman"/>
                <w:kern w:val="2"/>
                <w:lang w:val="en-US" w:eastAsia="ru-RU"/>
              </w:rPr>
            </w:r>
          </w:p>
        </w:tc>
        <w:tc>
          <w:tcPr>
            <w:tcW w:w="4382" w:type="dxa"/>
            <w:gridSpan w:val="3"/>
            <w:tcBorders/>
            <w:shd w:color="auto" w:fill="auto" w:val="clear"/>
          </w:tcPr>
          <w:p>
            <w:pPr>
              <w:pStyle w:val="Normal"/>
              <w:numPr>
                <w:ilvl w:val="0"/>
                <w:numId w:val="0"/>
              </w:numPr>
              <w:outlineLvl w:val="0"/>
              <w:rPr>
                <w:rFonts w:eastAsia="Times New Roman"/>
                <w:b/>
                <w:b/>
                <w:sz w:val="20"/>
                <w:szCs w:val="20"/>
                <w:lang w:eastAsia="ru-RU"/>
              </w:rPr>
            </w:pPr>
            <w:r>
              <w:rPr>
                <w:rFonts w:eastAsia="Times New Roman"/>
                <w:b/>
                <w:sz w:val="20"/>
                <w:szCs w:val="20"/>
                <w:lang w:eastAsia="ru-RU"/>
              </w:rPr>
              <w:t>ООО «СТЭЛЛЭКС АКВА»</w:t>
            </w:r>
          </w:p>
          <w:p>
            <w:pPr>
              <w:pStyle w:val="Normal"/>
              <w:rPr>
                <w:rFonts w:eastAsia="Times New Roman"/>
                <w:sz w:val="20"/>
                <w:szCs w:val="20"/>
                <w:lang w:eastAsia="ru-RU"/>
              </w:rPr>
            </w:pPr>
            <w:r>
              <w:rPr>
                <w:rFonts w:eastAsia="Times New Roman"/>
                <w:sz w:val="20"/>
                <w:szCs w:val="20"/>
                <w:lang w:eastAsia="ru-RU"/>
              </w:rPr>
              <w:t xml:space="preserve">Адрес: 119361, г. Москва, ул. Очаковская Б.,                    </w:t>
            </w:r>
          </w:p>
          <w:p>
            <w:pPr>
              <w:pStyle w:val="Normal"/>
              <w:rPr>
                <w:rFonts w:eastAsia="Times New Roman"/>
                <w:sz w:val="20"/>
                <w:szCs w:val="20"/>
                <w:lang w:eastAsia="ru-RU"/>
              </w:rPr>
            </w:pPr>
            <w:r>
              <w:rPr>
                <w:rFonts w:eastAsia="Times New Roman"/>
                <w:sz w:val="20"/>
                <w:szCs w:val="20"/>
                <w:lang w:eastAsia="ru-RU"/>
              </w:rPr>
              <w:t>дом 47 А, стр.1, этаж 1, помещение 30Д, офис В</w:t>
            </w:r>
          </w:p>
          <w:p>
            <w:pPr>
              <w:pStyle w:val="Normal"/>
              <w:rPr/>
            </w:pPr>
            <w:r>
              <w:rPr>
                <w:rFonts w:eastAsia="Times New Roman"/>
                <w:sz w:val="20"/>
                <w:szCs w:val="20"/>
                <w:lang w:eastAsia="ru-RU"/>
              </w:rPr>
              <w:t xml:space="preserve">Тел. </w:t>
            </w:r>
            <w:hyperlink r:id="rId2">
              <w:r>
                <w:rPr>
                  <w:rStyle w:val="Style12"/>
                  <w:rFonts w:cs="Arial" w:ascii="Arial" w:hAnsi="Arial"/>
                  <w:color w:val="EE8131"/>
                  <w:sz w:val="20"/>
                  <w:szCs w:val="20"/>
                  <w:highlight w:val="white"/>
                </w:rPr>
                <w:t>8 (495) 320-90-01</w:t>
              </w:r>
            </w:hyperlink>
            <w:r>
              <w:rPr>
                <w:rFonts w:cs="Arial" w:ascii="Arial" w:hAnsi="Arial"/>
                <w:color w:val="444444"/>
                <w:sz w:val="20"/>
                <w:szCs w:val="20"/>
                <w:shd w:fill="FFFFFF" w:val="clear"/>
              </w:rPr>
              <w:t> </w:t>
            </w:r>
          </w:p>
          <w:p>
            <w:pPr>
              <w:pStyle w:val="Normal"/>
              <w:rPr>
                <w:rFonts w:eastAsia="Times New Roman"/>
                <w:sz w:val="20"/>
                <w:szCs w:val="20"/>
                <w:lang w:eastAsia="ru-RU"/>
              </w:rPr>
            </w:pPr>
            <w:r>
              <w:rPr>
                <w:rFonts w:eastAsia="Times New Roman"/>
                <w:sz w:val="20"/>
                <w:szCs w:val="20"/>
                <w:lang w:eastAsia="ru-RU"/>
              </w:rPr>
              <w:t>ИНН 7704827061</w:t>
            </w:r>
          </w:p>
          <w:p>
            <w:pPr>
              <w:pStyle w:val="Normal"/>
              <w:rPr>
                <w:rFonts w:eastAsia="Times New Roman"/>
                <w:sz w:val="20"/>
                <w:szCs w:val="20"/>
                <w:lang w:eastAsia="ru-RU"/>
              </w:rPr>
            </w:pPr>
            <w:r>
              <w:rPr>
                <w:rFonts w:eastAsia="Times New Roman"/>
                <w:sz w:val="20"/>
                <w:szCs w:val="20"/>
                <w:lang w:eastAsia="ru-RU"/>
              </w:rPr>
              <w:t>КПП 772901001</w:t>
            </w:r>
          </w:p>
          <w:p>
            <w:pPr>
              <w:pStyle w:val="Normal"/>
              <w:rPr>
                <w:rFonts w:eastAsia="Times New Roman"/>
                <w:sz w:val="20"/>
                <w:szCs w:val="20"/>
                <w:lang w:eastAsia="ru-RU"/>
              </w:rPr>
            </w:pPr>
            <w:r>
              <w:rPr>
                <w:rFonts w:eastAsia="Times New Roman"/>
                <w:sz w:val="20"/>
                <w:szCs w:val="20"/>
                <w:lang w:eastAsia="ru-RU"/>
              </w:rPr>
              <w:t>Р/с 40702810724000005145</w:t>
            </w:r>
          </w:p>
          <w:p>
            <w:pPr>
              <w:pStyle w:val="Normal"/>
              <w:rPr>
                <w:rFonts w:eastAsia="Times New Roman"/>
                <w:sz w:val="20"/>
                <w:szCs w:val="20"/>
                <w:lang w:eastAsia="ru-RU"/>
              </w:rPr>
            </w:pPr>
            <w:r>
              <w:rPr>
                <w:rFonts w:eastAsia="Times New Roman"/>
                <w:sz w:val="20"/>
                <w:szCs w:val="20"/>
                <w:lang w:eastAsia="ru-RU"/>
              </w:rPr>
              <w:t>в АКБ «АБСОЛЮТ БАНК» (ПАО) г. Москва</w:t>
            </w:r>
          </w:p>
          <w:p>
            <w:pPr>
              <w:pStyle w:val="Normal"/>
              <w:rPr>
                <w:rFonts w:eastAsia="Times New Roman"/>
                <w:sz w:val="20"/>
                <w:szCs w:val="20"/>
                <w:lang w:eastAsia="ru-RU"/>
              </w:rPr>
            </w:pPr>
            <w:r>
              <w:rPr>
                <w:rFonts w:eastAsia="Times New Roman"/>
                <w:sz w:val="20"/>
                <w:szCs w:val="20"/>
                <w:lang w:eastAsia="ru-RU"/>
              </w:rPr>
              <w:t>БИК 044525976</w:t>
            </w:r>
          </w:p>
          <w:p>
            <w:pPr>
              <w:pStyle w:val="Normal"/>
              <w:ind w:right="175" w:hanging="0"/>
              <w:rPr>
                <w:rFonts w:eastAsia="Times New Roman"/>
                <w:sz w:val="20"/>
                <w:szCs w:val="20"/>
                <w:lang w:eastAsia="ru-RU"/>
              </w:rPr>
            </w:pPr>
            <w:r>
              <w:rPr>
                <w:rFonts w:eastAsia="Times New Roman"/>
                <w:sz w:val="20"/>
                <w:szCs w:val="20"/>
                <w:lang w:eastAsia="ru-RU"/>
              </w:rPr>
              <w:t>к/с 30101810500000000976</w:t>
            </w:r>
          </w:p>
          <w:p>
            <w:pPr>
              <w:pStyle w:val="Normal"/>
              <w:spacing w:lineRule="atLeast" w:line="100"/>
              <w:ind w:right="-25" w:hanging="0"/>
              <w:rPr>
                <w:rFonts w:eastAsia="Times New Roman"/>
                <w:lang w:eastAsia="ru-RU"/>
              </w:rPr>
            </w:pPr>
            <w:r>
              <w:rPr>
                <w:rFonts w:eastAsia="Times New Roman"/>
                <w:b/>
                <w:bCs/>
                <w:lang w:val="en-US" w:eastAsia="ru-RU"/>
              </w:rPr>
              <w:t>E</w:t>
            </w:r>
            <w:r>
              <w:rPr>
                <w:rFonts w:eastAsia="Times New Roman"/>
                <w:b/>
                <w:bCs/>
                <w:lang w:eastAsia="ru-RU"/>
              </w:rPr>
              <w:t>-</w:t>
            </w:r>
            <w:r>
              <w:rPr>
                <w:rFonts w:eastAsia="Times New Roman"/>
                <w:b/>
                <w:bCs/>
                <w:lang w:val="en-US" w:eastAsia="ru-RU"/>
              </w:rPr>
              <w:t>mail</w:t>
            </w:r>
            <w:r>
              <w:rPr>
                <w:rFonts w:eastAsia="Times New Roman"/>
                <w:b/>
                <w:bCs/>
                <w:lang w:eastAsia="ru-RU"/>
              </w:rPr>
              <w:t xml:space="preserve">: </w:t>
            </w:r>
            <w:r>
              <w:rPr>
                <w:rFonts w:eastAsia="Times New Roman"/>
                <w:lang w:val="en-US" w:eastAsia="ru-RU"/>
              </w:rPr>
              <w:t>manager</w:t>
            </w:r>
            <w:r>
              <w:rPr>
                <w:rFonts w:eastAsia="Times New Roman"/>
                <w:lang w:eastAsia="ru-RU"/>
              </w:rPr>
              <w:t>@</w:t>
            </w:r>
            <w:r>
              <w:rPr>
                <w:rFonts w:eastAsia="Times New Roman"/>
                <w:lang w:val="en-US" w:eastAsia="ru-RU"/>
              </w:rPr>
              <w:t>stellexshop</w:t>
            </w:r>
            <w:r>
              <w:rPr>
                <w:rFonts w:eastAsia="Times New Roman"/>
                <w:lang w:eastAsia="ru-RU"/>
              </w:rPr>
              <w:t>.</w:t>
            </w:r>
            <w:r>
              <w:rPr>
                <w:rFonts w:eastAsia="Times New Roman"/>
                <w:lang w:val="en-US" w:eastAsia="ru-RU"/>
              </w:rPr>
              <w:t>ru</w:t>
            </w:r>
          </w:p>
        </w:tc>
        <w:tc>
          <w:tcPr>
            <w:tcW w:w="141" w:type="dxa"/>
            <w:tcBorders/>
            <w:shd w:fill="auto" w:val="clear"/>
          </w:tcPr>
          <w:p>
            <w:pPr>
              <w:pStyle w:val="Normal"/>
              <w:rPr/>
            </w:pPr>
            <w:r>
              <w:rPr/>
            </w:r>
          </w:p>
        </w:tc>
        <w:tc>
          <w:tcPr>
            <w:tcW w:w="426" w:type="dxa"/>
            <w:tcBorders/>
            <w:shd w:fill="auto" w:val="clear"/>
          </w:tcPr>
          <w:p>
            <w:pPr>
              <w:pStyle w:val="Normal"/>
              <w:rPr/>
            </w:pPr>
            <w:r>
              <w:rPr/>
            </w:r>
          </w:p>
        </w:tc>
      </w:tr>
      <w:tr>
        <w:trPr/>
        <w:tc>
          <w:tcPr>
            <w:tcW w:w="141" w:type="dxa"/>
            <w:tcBorders/>
            <w:shd w:fill="auto" w:val="clear"/>
          </w:tcPr>
          <w:p>
            <w:pPr>
              <w:pStyle w:val="Normal"/>
              <w:rPr/>
            </w:pPr>
            <w:r>
              <w:rPr/>
            </w:r>
          </w:p>
        </w:tc>
        <w:tc>
          <w:tcPr>
            <w:tcW w:w="4465" w:type="dxa"/>
            <w:gridSpan w:val="3"/>
            <w:tcBorders/>
            <w:shd w:color="auto" w:fill="auto" w:val="clear"/>
          </w:tcPr>
          <w:p>
            <w:pPr>
              <w:pStyle w:val="Normal"/>
              <w:spacing w:lineRule="atLeast" w:line="100"/>
              <w:ind w:right="-25" w:hanging="0"/>
              <w:rPr>
                <w:rStyle w:val="Strong"/>
              </w:rPr>
            </w:pPr>
            <w:r>
              <w:rPr>
                <w:rStyle w:val="Strong"/>
              </w:rPr>
              <w:t>Генеральный директор</w:t>
            </w:r>
          </w:p>
          <w:p>
            <w:pPr>
              <w:pStyle w:val="Normal"/>
              <w:spacing w:lineRule="atLeast" w:line="100"/>
              <w:ind w:right="-25" w:hanging="0"/>
              <w:rPr>
                <w:rStyle w:val="Strong"/>
                <w:b w:val="false"/>
                <w:b w:val="false"/>
              </w:rPr>
            </w:pPr>
            <w:r>
              <w:rPr>
                <w:b w:val="false"/>
              </w:rPr>
            </w:r>
          </w:p>
        </w:tc>
        <w:tc>
          <w:tcPr>
            <w:tcW w:w="4385" w:type="dxa"/>
            <w:gridSpan w:val="3"/>
            <w:tcBorders/>
            <w:shd w:color="auto" w:fill="auto" w:val="clear"/>
          </w:tcPr>
          <w:p>
            <w:pPr>
              <w:pStyle w:val="Normal"/>
              <w:spacing w:lineRule="atLeast" w:line="100"/>
              <w:ind w:right="-25" w:hanging="0"/>
              <w:rPr>
                <w:rStyle w:val="Strong"/>
              </w:rPr>
            </w:pPr>
            <w:r>
              <w:rPr>
                <w:rStyle w:val="Strong"/>
              </w:rPr>
              <w:t>Генеральный директор</w:t>
            </w:r>
          </w:p>
          <w:p>
            <w:pPr>
              <w:pStyle w:val="Normal"/>
              <w:spacing w:lineRule="atLeast" w:line="100"/>
              <w:ind w:right="-25" w:hanging="0"/>
              <w:rPr>
                <w:rStyle w:val="Strong"/>
              </w:rPr>
            </w:pPr>
            <w:r>
              <w:rPr/>
            </w:r>
          </w:p>
          <w:p>
            <w:pPr>
              <w:pStyle w:val="Normal"/>
              <w:spacing w:lineRule="atLeast" w:line="100"/>
              <w:ind w:right="-25" w:hanging="0"/>
              <w:rPr>
                <w:rStyle w:val="Strong"/>
                <w:b w:val="false"/>
                <w:b w:val="false"/>
              </w:rPr>
            </w:pPr>
            <w:r>
              <w:rPr>
                <w:b w:val="false"/>
              </w:rPr>
            </w:r>
          </w:p>
        </w:tc>
        <w:tc>
          <w:tcPr>
            <w:tcW w:w="426" w:type="dxa"/>
            <w:tcBorders/>
            <w:shd w:fill="auto" w:val="clear"/>
          </w:tcPr>
          <w:p>
            <w:pPr>
              <w:pStyle w:val="Normal"/>
              <w:rPr/>
            </w:pPr>
            <w:r>
              <w:rPr/>
            </w:r>
          </w:p>
        </w:tc>
      </w:tr>
      <w:tr>
        <w:trPr/>
        <w:tc>
          <w:tcPr>
            <w:tcW w:w="141" w:type="dxa"/>
            <w:tcBorders/>
            <w:shd w:fill="auto" w:val="clear"/>
          </w:tcPr>
          <w:p>
            <w:pPr>
              <w:pStyle w:val="Normal"/>
              <w:rPr/>
            </w:pPr>
            <w:r>
              <w:rPr/>
            </w:r>
          </w:p>
        </w:tc>
        <w:tc>
          <w:tcPr>
            <w:tcW w:w="4465" w:type="dxa"/>
            <w:gridSpan w:val="3"/>
            <w:tcBorders/>
            <w:shd w:color="auto" w:fill="auto" w:val="clear"/>
          </w:tcPr>
          <w:p>
            <w:pPr>
              <w:pStyle w:val="Normal"/>
              <w:spacing w:lineRule="atLeast" w:line="100"/>
              <w:ind w:right="-25" w:hanging="0"/>
              <w:rPr>
                <w:rStyle w:val="Strong"/>
                <w:b w:val="false"/>
                <w:b w:val="false"/>
              </w:rPr>
            </w:pPr>
            <w:r>
              <w:rPr>
                <w:rStyle w:val="Strong"/>
              </w:rPr>
              <w:t>__________ /___________________ /</w:t>
            </w:r>
          </w:p>
        </w:tc>
        <w:tc>
          <w:tcPr>
            <w:tcW w:w="4385" w:type="dxa"/>
            <w:gridSpan w:val="3"/>
            <w:tcBorders/>
            <w:shd w:color="auto" w:fill="auto" w:val="clear"/>
          </w:tcPr>
          <w:p>
            <w:pPr>
              <w:pStyle w:val="Normal"/>
              <w:spacing w:lineRule="atLeast" w:line="100"/>
              <w:ind w:right="-25" w:hanging="0"/>
              <w:rPr>
                <w:rStyle w:val="Strong"/>
                <w:b w:val="false"/>
                <w:b w:val="false"/>
              </w:rPr>
            </w:pPr>
            <w:r>
              <w:rPr>
                <w:rStyle w:val="Strong"/>
              </w:rPr>
              <w:t>__________ / А.П.Санососюк /</w:t>
            </w:r>
          </w:p>
        </w:tc>
        <w:tc>
          <w:tcPr>
            <w:tcW w:w="426" w:type="dxa"/>
            <w:tcBorders/>
            <w:shd w:fill="auto" w:val="clear"/>
          </w:tcPr>
          <w:p>
            <w:pPr>
              <w:pStyle w:val="Normal"/>
              <w:rPr/>
            </w:pPr>
            <w:r>
              <w:rPr/>
            </w:r>
          </w:p>
        </w:tc>
      </w:tr>
      <w:tr>
        <w:trPr/>
        <w:tc>
          <w:tcPr>
            <w:tcW w:w="141" w:type="dxa"/>
            <w:tcBorders/>
            <w:shd w:fill="auto" w:val="clear"/>
          </w:tcPr>
          <w:p>
            <w:pPr>
              <w:pStyle w:val="Normal"/>
              <w:rPr/>
            </w:pPr>
            <w:r>
              <w:rPr/>
            </w:r>
          </w:p>
        </w:tc>
        <w:tc>
          <w:tcPr>
            <w:tcW w:w="425" w:type="dxa"/>
            <w:tcBorders/>
            <w:shd w:fill="auto" w:val="clear"/>
          </w:tcPr>
          <w:p>
            <w:pPr>
              <w:pStyle w:val="Normal"/>
              <w:rPr/>
            </w:pPr>
            <w:r>
              <w:rPr/>
            </w:r>
          </w:p>
        </w:tc>
        <w:tc>
          <w:tcPr>
            <w:tcW w:w="4465" w:type="dxa"/>
            <w:gridSpan w:val="3"/>
            <w:tcBorders/>
            <w:shd w:color="auto" w:fill="auto" w:val="clear"/>
          </w:tcPr>
          <w:p>
            <w:pPr>
              <w:pStyle w:val="Normal"/>
              <w:spacing w:lineRule="atLeast" w:line="100"/>
              <w:ind w:right="187" w:hanging="0"/>
              <w:rPr>
                <w:rStyle w:val="Strong"/>
                <w:b w:val="false"/>
                <w:b w:val="false"/>
              </w:rPr>
            </w:pPr>
            <w:r>
              <w:rPr>
                <w:b w:val="false"/>
              </w:rPr>
            </w:r>
          </w:p>
        </w:tc>
        <w:tc>
          <w:tcPr>
            <w:tcW w:w="4386" w:type="dxa"/>
            <w:gridSpan w:val="3"/>
            <w:tcBorders/>
            <w:shd w:color="auto" w:fill="auto" w:val="clear"/>
          </w:tcPr>
          <w:p>
            <w:pPr>
              <w:pStyle w:val="Normal"/>
              <w:spacing w:lineRule="atLeast" w:line="100"/>
              <w:ind w:right="187" w:hanging="0"/>
              <w:rPr>
                <w:rStyle w:val="Strong"/>
                <w:b w:val="false"/>
                <w:b w:val="false"/>
              </w:rPr>
            </w:pPr>
            <w:r>
              <w:rPr>
                <w:b w:val="false"/>
              </w:rPr>
            </w:r>
          </w:p>
        </w:tc>
      </w:tr>
    </w:tbl>
    <w:p>
      <w:pPr>
        <w:pStyle w:val="Normal"/>
        <w:tabs>
          <w:tab w:val="clear" w:pos="708"/>
          <w:tab w:val="center" w:pos="4677" w:leader="none"/>
          <w:tab w:val="right" w:pos="9355" w:leader="none"/>
        </w:tabs>
        <w:ind w:left="-142" w:hanging="425"/>
        <w:jc w:val="both"/>
        <w:rPr>
          <w:rFonts w:eastAsia="Times New Roman"/>
          <w:b/>
          <w:b/>
          <w:lang w:eastAsia="ru-RU"/>
        </w:rPr>
      </w:pPr>
      <w:r>
        <w:rPr>
          <w:rFonts w:eastAsia="Times New Roman"/>
          <w:b/>
          <w:lang w:eastAsia="ru-RU"/>
        </w:rPr>
      </w:r>
    </w:p>
    <w:p>
      <w:pPr>
        <w:pStyle w:val="Normal"/>
        <w:tabs>
          <w:tab w:val="clear" w:pos="708"/>
          <w:tab w:val="center" w:pos="4677" w:leader="none"/>
          <w:tab w:val="right" w:pos="9355" w:leader="none"/>
        </w:tabs>
        <w:ind w:left="-142" w:hanging="425"/>
        <w:jc w:val="both"/>
        <w:rPr>
          <w:rFonts w:eastAsia="Times New Roman"/>
          <w:lang w:eastAsia="ru-RU"/>
        </w:rPr>
      </w:pPr>
      <w:r>
        <w:rPr>
          <w:rFonts w:eastAsia="Times New Roman"/>
          <w:lang w:eastAsia="ru-RU"/>
        </w:rPr>
        <w:t xml:space="preserve">                 </w:t>
      </w:r>
      <w:bookmarkStart w:id="6" w:name="_Hlk485986620"/>
      <w:bookmarkStart w:id="7" w:name="_Hlk484168527"/>
      <w:bookmarkEnd w:id="6"/>
      <w:bookmarkEnd w:id="7"/>
    </w:p>
    <w:p>
      <w:pPr>
        <w:pStyle w:val="Normal"/>
        <w:tabs>
          <w:tab w:val="clear" w:pos="708"/>
          <w:tab w:val="center" w:pos="4677" w:leader="none"/>
          <w:tab w:val="right" w:pos="9355" w:leader="none"/>
        </w:tabs>
        <w:ind w:left="-142" w:hanging="425"/>
        <w:jc w:val="both"/>
        <w:rPr/>
      </w:pPr>
      <w:r>
        <w:rPr/>
      </w:r>
    </w:p>
    <w:sectPr>
      <w:footerReference w:type="default" r:id="rId3"/>
      <w:type w:val="nextPage"/>
      <w:pgSz w:w="11906" w:h="16838"/>
      <w:pgMar w:left="1701" w:right="850" w:header="0" w:top="709"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t>Поставщик _________________                                                        Покупатель__________________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5ca3"/>
    <w:pPr>
      <w:widowControl/>
      <w:bidi w:val="0"/>
      <w:jc w:val="left"/>
    </w:pPr>
    <w:rPr>
      <w:rFonts w:ascii="Times New Roman" w:hAnsi="Times New Roman" w:eastAsia="Calibri" w:cs="Times New Roman" w:eastAsiaTheme="minorHAnsi"/>
      <w:color w:val="auto"/>
      <w:kern w:val="0"/>
      <w:sz w:val="22"/>
      <w:szCs w:val="22"/>
      <w:lang w:val="ru-RU" w:eastAsia="en-US" w:bidi="ar-SA"/>
    </w:rPr>
  </w:style>
  <w:style w:type="paragraph" w:styleId="1">
    <w:name w:val="Heading 1"/>
    <w:basedOn w:val="Normal"/>
    <w:next w:val="Normal"/>
    <w:link w:val="10"/>
    <w:uiPriority w:val="9"/>
    <w:qFormat/>
    <w:rsid w:val="0039404e"/>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semiHidden/>
    <w:unhideWhenUsed/>
    <w:qFormat/>
    <w:rsid w:val="0039404e"/>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semiHidden/>
    <w:unhideWhenUsed/>
    <w:qFormat/>
    <w:rsid w:val="0039404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8">
    <w:name w:val="Heading 8"/>
    <w:basedOn w:val="Normal"/>
    <w:next w:val="Normal"/>
    <w:link w:val="80"/>
    <w:uiPriority w:val="9"/>
    <w:semiHidden/>
    <w:unhideWhenUsed/>
    <w:qFormat/>
    <w:rsid w:val="0039404e"/>
    <w:pPr>
      <w:keepNext w:val="true"/>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39404e"/>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semiHidden/>
    <w:qFormat/>
    <w:rsid w:val="0039404e"/>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semiHidden/>
    <w:qFormat/>
    <w:rsid w:val="0039404e"/>
    <w:rPr>
      <w:rFonts w:ascii="Cambria" w:hAnsi="Cambria" w:eastAsia="" w:cs="" w:asciiTheme="majorHAnsi" w:cstheme="majorBidi" w:eastAsiaTheme="majorEastAsia" w:hAnsiTheme="majorHAnsi"/>
      <w:b/>
      <w:bCs/>
      <w:color w:val="4F81BD" w:themeColor="accent1"/>
    </w:rPr>
  </w:style>
  <w:style w:type="character" w:styleId="81" w:customStyle="1">
    <w:name w:val="Заголовок 8 Знак"/>
    <w:basedOn w:val="DefaultParagraphFont"/>
    <w:link w:val="8"/>
    <w:uiPriority w:val="9"/>
    <w:semiHidden/>
    <w:qFormat/>
    <w:rsid w:val="0039404e"/>
    <w:rPr>
      <w:rFonts w:ascii="Cambria" w:hAnsi="Cambria" w:eastAsia="" w:cs="" w:asciiTheme="majorHAnsi" w:cstheme="majorBidi" w:eastAsiaTheme="majorEastAsia" w:hAnsiTheme="majorHAnsi"/>
      <w:color w:val="404040" w:themeColor="text1" w:themeTint="bf"/>
      <w:sz w:val="20"/>
      <w:szCs w:val="20"/>
    </w:rPr>
  </w:style>
  <w:style w:type="character" w:styleId="Style10" w:customStyle="1">
    <w:name w:val="Верхний колонтитул Знак"/>
    <w:basedOn w:val="DefaultParagraphFont"/>
    <w:link w:val="a4"/>
    <w:uiPriority w:val="99"/>
    <w:qFormat/>
    <w:rsid w:val="002d23fb"/>
    <w:rPr/>
  </w:style>
  <w:style w:type="character" w:styleId="Style11" w:customStyle="1">
    <w:name w:val="Нижний колонтитул Знак"/>
    <w:basedOn w:val="DefaultParagraphFont"/>
    <w:link w:val="a6"/>
    <w:uiPriority w:val="99"/>
    <w:qFormat/>
    <w:rsid w:val="002d23fb"/>
    <w:rPr/>
  </w:style>
  <w:style w:type="character" w:styleId="Style12">
    <w:name w:val="Интернет-ссылка"/>
    <w:rsid w:val="00cb4727"/>
    <w:rPr>
      <w:color w:val="000080"/>
      <w:u w:val="single"/>
    </w:rPr>
  </w:style>
  <w:style w:type="character" w:styleId="Strong">
    <w:name w:val="Strong"/>
    <w:qFormat/>
    <w:rsid w:val="00656be6"/>
    <w:rPr>
      <w:b/>
      <w:bCs/>
    </w:rPr>
  </w:style>
  <w:style w:type="character" w:styleId="ListLabel1">
    <w:name w:val="ListLabel 1"/>
    <w:qFormat/>
    <w:rPr>
      <w:b/>
    </w:rPr>
  </w:style>
  <w:style w:type="character" w:styleId="ListLabel2">
    <w:name w:val="ListLabel 2"/>
    <w:qFormat/>
    <w:rPr>
      <w:b/>
    </w:rPr>
  </w:style>
  <w:style w:type="character" w:styleId="ListLabel3">
    <w:name w:val="ListLabel 3"/>
    <w:qFormat/>
    <w:rPr>
      <w:b/>
    </w:rPr>
  </w:style>
  <w:style w:type="character" w:styleId="ListLabel4">
    <w:name w:val="ListLabel 4"/>
    <w:qFormat/>
    <w:rPr>
      <w:rFonts w:ascii="Arial" w:hAnsi="Arial" w:cs="Arial"/>
      <w:color w:val="EE8131"/>
      <w:sz w:val="20"/>
      <w:szCs w:val="20"/>
      <w:shd w:fill="FFFFFF" w:val="clear"/>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NoSpacing">
    <w:name w:val="No Spacing"/>
    <w:uiPriority w:val="1"/>
    <w:qFormat/>
    <w:rsid w:val="00f65ca3"/>
    <w:pPr>
      <w:widowControl/>
      <w:bidi w:val="0"/>
      <w:jc w:val="left"/>
    </w:pPr>
    <w:rPr>
      <w:rFonts w:ascii="Times New Roman" w:hAnsi="Times New Roman" w:eastAsia="Calibri" w:cs="Times New Roman" w:eastAsiaTheme="minorHAnsi"/>
      <w:color w:val="auto"/>
      <w:kern w:val="0"/>
      <w:sz w:val="22"/>
      <w:szCs w:val="22"/>
      <w:lang w:val="ru-RU" w:eastAsia="en-US" w:bidi="ar-SA"/>
    </w:rPr>
  </w:style>
  <w:style w:type="paragraph" w:styleId="Style18">
    <w:name w:val="Header"/>
    <w:basedOn w:val="Normal"/>
    <w:link w:val="a5"/>
    <w:uiPriority w:val="99"/>
    <w:unhideWhenUsed/>
    <w:rsid w:val="002d23fb"/>
    <w:pPr>
      <w:tabs>
        <w:tab w:val="clear" w:pos="708"/>
        <w:tab w:val="center" w:pos="4677" w:leader="none"/>
        <w:tab w:val="right" w:pos="9355" w:leader="none"/>
      </w:tabs>
    </w:pPr>
    <w:rPr/>
  </w:style>
  <w:style w:type="paragraph" w:styleId="Style19">
    <w:name w:val="Footer"/>
    <w:basedOn w:val="Normal"/>
    <w:link w:val="a7"/>
    <w:uiPriority w:val="99"/>
    <w:unhideWhenUsed/>
    <w:rsid w:val="002d23fb"/>
    <w:pPr>
      <w:tabs>
        <w:tab w:val="clear" w:pos="708"/>
        <w:tab w:val="center" w:pos="4677" w:leader="none"/>
        <w:tab w:val="right" w:pos="9355" w:leader="none"/>
      </w:tabs>
    </w:pPr>
    <w:rPr/>
  </w:style>
  <w:style w:type="paragraph" w:styleId="ConsPlusNormal" w:customStyle="1">
    <w:name w:val="ConsPlusNormal"/>
    <w:qFormat/>
    <w:rsid w:val="003c4bc4"/>
    <w:pPr>
      <w:widowControl w:val="false"/>
      <w:suppressAutoHyphens w:val="true"/>
      <w:bidi w:val="0"/>
      <w:jc w:val="left"/>
    </w:pPr>
    <w:rPr>
      <w:rFonts w:eastAsia="Times New Roman" w:ascii="Times New Roman" w:hAnsi="Times New Roman" w:cs="Times New Roman"/>
      <w:color w:val="auto"/>
      <w:kern w:val="2"/>
      <w:sz w:val="24"/>
      <w:szCs w:val="24"/>
      <w:lang w:eastAsia="hi-IN" w:bidi="hi-IN" w:val="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59"/>
    <w:rsid w:val="00f8102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74953209001"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Neat_Office/6.2.8.2$Windows_x86 LibreOffice_project/</Application>
  <Pages>3</Pages>
  <Words>1261</Words>
  <Characters>8925</Characters>
  <CharactersWithSpaces>10301</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2020-02-11T07:39:00Z</dcterms:created>
  <dc:creator>1</dc:creator>
  <dc:description/>
  <dc:language>ru-RU</dc:language>
  <cp:lastModifiedBy/>
  <dcterms:modified xsi:type="dcterms:W3CDTF">2020-10-20T07:40:34Z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